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40"/>
        <w:gridCol w:w="2340"/>
        <w:gridCol w:w="2340"/>
        <w:gridCol w:w="2385"/>
        <w:gridCol w:w="3555"/>
        <w:tblGridChange w:id="0">
          <w:tblGrid>
            <w:gridCol w:w="2340"/>
            <w:gridCol w:w="2340"/>
            <w:gridCol w:w="2340"/>
            <w:gridCol w:w="2385"/>
            <w:gridCol w:w="3555"/>
          </w:tblGrid>
        </w:tblGridChange>
      </w:tblGrid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EMOCION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SE IDENTIFICA POR: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PROMUEVE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OBTIENE: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shd w:fill="98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Registro experiencias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Questrial" w:hAnsi="Questrial" w:eastAsia="Questrial" w:ascii="Questrial"/>
                <w:color w:val="ffffff"/>
                <w:rtl w:val="0"/>
              </w:rPr>
              <w:t xml:space="preserve">última semana  </w:t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ALEGRIA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Familiar, ofrece seguridad,  progresa.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Jugar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Confianza, empatía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GRATITUD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Recibe  y ofrece  de forma altruista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Ofrecer de forma creativa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Lazos sociales,  habilidad para amar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SERENIDAD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Seguridad, certidumbre,  consigue con poco esfuerzo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Saborear e integrar 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Modifica la visión de uno mismo y el mundo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CURIOSIDAD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Disfruta con la novedad, el misterio, le gusta explorar.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captar conocimiento, energía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 aprende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ESPERANZA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 aleja de lo peor, espera lo mejor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Visión inventiva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Incrementa resiliencia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ORGULLO, DIGNIDAD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Consigue logros sociales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Soñar a lo grande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Nuevos logros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DIVERSIÓN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Acepta la incongruencia, no se obsesiona.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Comparte diversión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Creatividad, construye relaciones amigas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INSPIRACIÓN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Busca la excelencia 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Aspira a la excelencia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Ganancia en habilidades y moralidad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ADMIRACIÓN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Consciente de la grandeza 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Integra las novedades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Sentirse parte de un todo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AMOR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Se conecta de forma positiva con las emociones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Jugar, explorar, soñar, saborear, sin miedo, etc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Questrial" w:hAnsi="Questrial" w:eastAsia="Questrial" w:ascii="Questrial"/>
                <w:sz w:val="18"/>
                <w:rtl w:val="0"/>
              </w:rPr>
              <w:t xml:space="preserve">Confianza, salud, construye relaciones</w:t>
            </w:r>
          </w:p>
        </w:tc>
        <w:tc>
          <w:tcPr>
            <w:tcBorders>
              <w:top w:color="980000" w:space="0" w:val="single" w:sz="8"/>
              <w:left w:color="980000" w:space="0" w:val="single" w:sz="8"/>
              <w:bottom w:color="980000" w:space="0" w:val="single" w:sz="8"/>
              <w:right w:color="98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Questrial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emociones positivas.docx</dc:title>
</cp:coreProperties>
</file>